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software engineer with over 11 years of experience in designing and developing robust applications with a focus on risk management and fraud detection. Expertise in building scalable APIs and distributed systems using Java, Spring Boot, and cloud-ready technologies, complemented by hands-on experience in React and TypeScript for responsive UI development. Strong advocate for best practices in software engineering including CI/CD processes, infrastructure as code, and automated testing. Proven ability to collaborate closely with cross-functional teams to deliver cutting-edge solutions that enhance user experience while ensuring system integrity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comprehensive decision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risk assessments and mitigation strategies, significantly improving response times and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microservices-based APIs that support risk management functionalities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achieving high availability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employing best practices in cloud architecture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deliver features across web and mobile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A/B testing protocols for fraud prevention mechanisms,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greedy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effectuate real-time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monitoring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infrastructure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facilitating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tuning measures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optimizing memory usage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promote coding standards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and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functional mechanics.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applications, ensuring seamless data communication and enhancing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 cross-functional team to develop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schemas, optimizing data retrieval and performance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 and end-to-end testing automation for web applications, resulting in improved code coverage and fewer production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 and dependency management, streamlining the development workflow and increasing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best practices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deployment, significantly improving cloud-related resolution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reusable components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usability across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system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agile development practices, contributing to sprint planning and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comprehensive documentation practices within the team to foster collaboration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capabilities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event-driven architecture, allowing for real-time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efforts with QA teams to run comprehensive test suites, reducing bug counts by 40% over release cycles through proactive testing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React Native, JUnit,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Snowflake, PostgreSQL, DynamoDB, Apache Kafka, Amazon RDS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 APIs, Service-Oriented Architecture, Event-Driven Architecture,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