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systems using JavaScript, TypeScript, React, Node.js, and modern CI/CD practices. Skilled in leading architectural decisions and mentoring teams to enhance code quality and delivery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and implementation of modern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automated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release processes, enforcing deterministic, signal-driven delivery, enhancing software quality and safety.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engineers, fostering a culture of collaboration and continuous improvement in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artifact tracking systems, ensuring high observability and traceability within the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product, engineering, and design teams to align technical strategies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internal developer tooling for release candidate generation and validation workflows,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coding standards around quality, performance, and security, influencing cross-team delivery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complex codebases, especially in critical areas requiring high reliability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production issues and implemented long-term solutions, reducing system downtime and improving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best practices and mentoring peers in software development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automation-driven decisions based on feature-level test signal analysis to streamline release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assisting them in understanding code quality and agile practices to enhance their skill set.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consistent delivery practices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architecture and scope for multiple concurrent projects, meeting strict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workflows, contributing to sprint planning and retrospectives, driving continuous team improvement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system improvements, achieving reduced deployment times and increased reliability of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software delivery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actively to code review processes, emphasizing best practices and code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functionalities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migrations, improving the overall architecture and scalability of legacy systems to modern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product quality and reduce regression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address production issues and provided enhancements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and technical specifications for software components to promote knowledge sharing among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robust applications, achieving a 30% increase in application performance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NestJS,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lang w:val="en-US"/>
        </w:rPr>
        <w:t xml:space="preserve">: GraphQL, REST,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Git, JIRA, Visual Studio Code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