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full-stack development. Proficient in JavaScript, TypeScript, React, Node.js, and GraphQL. Adept at architecting scalable backend services and leading technical initiatives to drive modern SaaS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 high-growth SaaS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initiatives from concept to deployment, ensuring high performance and reliability across all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shape technical solutions and improve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technical debt and implemented solutions to enhance system reliability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dynamic content generation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development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practices for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made strategic recommendations on system design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observability solutions to ensure application health and performance metrics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streamline development processes and improve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the successful Series A funding round through strong technical contributions and presentations.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component architecture and 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growth in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to support various business functionalities while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set best practice standards for software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integrate legal compliance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 for existing applications, leading to a 20%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improving developer efficiency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systems to microservices architecture, enhancing scalability and maintainability of the codebase.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engineering team to implement new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architectures and APIs to ensure clarity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for critical features, improving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testing processes by troubleshooting and resolving technical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improve developer efficiency, resulting in a 15% productivity increase.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Apollo, Material 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GraphQL, REST, WebSocket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Slack, CodeSandbox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