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11 years of comprehensive experience in architecting and developing high-reliability financial systems. Proficient in leveraging Go, Ruby, and Kotlin, with an emphasis on crafting sophisticated underwriting services that integrate data and machine learning to optimize credit products. A proven mentor and collaborator dedicated to enhancing team capabilities and fostering innovative lending solutions. Seeking to contribute to Square Banking's mission of revolutionizing access to credit for sellers through robust backend engineering and cross-functional teamwork.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ambitious backend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loan origination and approval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robust API systems to support cross-team integrations and improve the credit policy management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throughput messaging systems, ensuring real-time data processing and enhanced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engineers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deployments, fostering a culture of technical excellence and collective problem-solving.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environment management and deployment processes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strategies to increase system coverage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bug frequencies.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system performance and reliability metrics across loan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science teams to operationalize complex machine learning models that drive credit decisioning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integrity and retrieval efficiency for lending product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product stakeholders to align technical capabilities with business objectives, ensuring swift iterations and responsive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 and design patterns, ensuring knowledge transfer and fostering team skills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scaled financial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mission-critical systems within the lending ecosystem.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processes and services, integrating messaging queues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reliability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through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 ensuring seamless interactions for product teams.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 meetings to align technical efforts with market strategies while reporting on project milestones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architectural design reviews, ensuring adherence to high standards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fault tolerance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integrity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CI/CD pipelines for efficient deployment cycles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release agility.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efficient SQL scripts for data analysis and reporting, leading to strategic insights that optimized lending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other engineering teams to migrate legacy systems to microservices architecture, enhancing flexibility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maintainable code and efficient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and integrated third-party services for payment processing and transaction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project life cycles from conception to deployment, ensuring timely delivery of robust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database optimization techniques, reducing data retrieval times for high-volume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resulting in a significant reduction in server load and improved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quality assurance through rigorous testing practices, achieving a pass rate of over 90% in automated tests for core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Ruby, Kotlin, Java,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Kafka, React, Node.js,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Lambda,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CI/CD,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