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designing, developing, and deploying enterprise-level applications. Proficient in leading engineering projects, collaborating with cross-functional teams, and ensuring high-quality code through rigorous testing frameworks. Strong expertise in Java, React, Spring Boot, and RESTful APIs, coupled with a commitment to delivering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and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reducing response times by optimizing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backend services to a microservices architecture, significantly improving deployment times and service reliability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and dynamic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 and mobile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improving the overall test coverage and application reliability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UI/UX designers to refine application requirements, resulting in increased user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to enhance data retrieval efficiency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build automation, streamlining the development workflow and reducing build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for third-party services, enhancing application functionality and user experience with minimal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peer programming sessions to uphold coding standards and best practices across the team,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Agile methodologies, facilitating sprints and ensuring timely delivery of product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continuous integration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user experiences and robust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security in user sign-in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setting, participating in daily stand-ups and sprint planning to ensure effective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web services and APIs, providing a solid foundation for frontend applications developed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complex SQL queries to handle extensive datasets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through indexing and schema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logging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reliability and prompt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best practices within the team, improving code maintainability and reducing technical debt through effective code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REST APIs for various client applications, ensuring proper documentation and adherence to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frameworks, reducing technical debt and improving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among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manual workload and deployment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through effective task management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clear sprint tracking and accountability. Six projects were completed within initial timelines with a total workload of 10,000+ hours.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Spring MVC, Express.js, React Native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