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software development, specializing in building robust platforms and high-scale APIs. Proven expertise in Java, Spring Boot, React, and risk management systems. Adept at collaborating across cross-functional teams to drive product enhancements and mitigate risks. Committed to leveraging machine learning and analytics for fraud detection while adhering to industry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decision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risk mitigation, enhancing business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24/7 high-scale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distributed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features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 platforms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performance and issues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 streaming technologies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near real-time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fraud rule setup, enabling proactive risk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and maintained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robustness of system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analytics tools powered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data-driven decision-making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best practices in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project updates effectively to stakeholders,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responsive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business logic to support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process, iterating on features and incorporating user feedback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implemented coding standards that improved maintainability and performance across the application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Consul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management and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operational workflows and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decrease in production bugs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evaluating new technologies and frameworks to optimize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responsiveness and feature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deliver high-quality products on tight deadlines for multiple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integration and communication across disparate systems, enhancing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from monolithic structures to microservices architecture, improving scalability of applications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Exploited new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design, optimizing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driving efforts towards better project methodologies and timelines, resulting in a product delivery increase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React Native,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Amazon Aurora, DynamoDB, Redis, MySQL,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DataDog, Sentry,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