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efficient, high-performance web applications using Ruby on Rails, JavaScript, and AWS. Proficient in building scalable solutions within the Payments domain, mentoring junior developers, and employing best practices for code quality and performance. Passionate about using technology to enhance the legal experience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high-quality features for Clio Payments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payment processing for legal firms.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all existing payment modules to a microservices architecture, enabling isolated deployments and improving the system's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the technical vision and roadmap,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providing constructive feedback to ensure adherence to best practices in code quality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 by restructuring queries and indexing strategies, significantly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of front-end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This approach enhanced the user experience and streamlined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technical stakeholder, identifying and resolving technical debt and bottlenecks, which improved team productivity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the initiative to simplify complex coding patterns, improving overall code maintainability and accessibility for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solutions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Braintree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financial transactions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team ceremonies and contributed to defining user stories and acceptance criteria, which boosted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the testing strategy by implementing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 business needs into technical specifications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focused on scalability and performance enhancements, aligning with best practices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 microservices architecture to support various application features, allowing independent deployment and scaling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client-side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enabling effective team communication and project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ensuring proper documentation and smooth integration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Agile meetings, facilitating communication with stakeholders regarding project progress and roadblocks.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in web applications, ensuring a consistent experience across multiple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unit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code reliability and reduced bugs in the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HTML5, CSS3, Rails, Node.js,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Lambda,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Jest, Mocha,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