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professional with over 11 years in machine learning and computer vision. Expertise in PyTorch, TensorFlow, CUDA, and perception systems for autonomous vehicles. Proven track record of advancing ML architecture and leading cross-functional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and lead development of perception models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autonomous vehicles.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scalable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incorporating real-time inference and data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neural networks with </w:t>
      </w:r>
      <w:r w:rsidRPr="00432203">
        <w:rPr>
          <w:rFonts w:asciiTheme="minorHAnsi" w:hAnsiTheme="minorHAnsi" w:cstheme="majorHAnsi"/>
          <w:b/>
          <w:bCs/>
          <w:lang w:val="en-US"/>
        </w:rPr>
        <w:t xml:space="preserve">CUDA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quantization, and pruning techniques for onboard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 key performance indicators (KPIs) for perception systems ensuring high accuracy and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ML engineers on best practices in model design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cross-functional collaboration with mapping, planning, and hardware teams for integrated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data pipelines utilizing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fleet-driven learning and continuous evaluation.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enhancements on </w:t>
      </w:r>
      <w:r w:rsidRPr="00432203">
        <w:rPr>
          <w:rFonts w:asciiTheme="minorHAnsi" w:hAnsiTheme="minorHAnsi" w:cstheme="majorHAnsi"/>
          <w:b/>
          <w:bCs/>
          <w:lang w:val="en-US"/>
        </w:rPr>
        <w:t xml:space="preserve">ROS2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robotic applications in autonomous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 and mature research prototypes into production-grade perception modules for 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 </w:t>
      </w:r>
      <w:r w:rsidRPr="00432203">
        <w:rPr>
          <w:rFonts w:asciiTheme="minorHAnsi" w:hAnsiTheme="minorHAnsi" w:cstheme="majorHAnsi"/>
          <w:b/>
          <w:bCs/>
          <w:lang w:val="en-US"/>
        </w:rPr>
        <w:t xml:space="preserve">TensorRT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improvements in deployed ML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design reviews to ensure alignment with future technology directions and ML architecture.,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ML perception systems focusing on detection and tracking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component ownership for computer vision features enhancing autonomous robotics product.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skills in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real-time processing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multi-sensor fusion techniques, combining data from cameras and </w:t>
      </w:r>
      <w:r w:rsidRPr="00432203">
        <w:rPr>
          <w:rFonts w:asciiTheme="minorHAnsi" w:eastAsia="Times New Roman" w:hAnsiTheme="minorHAnsi" w:cs="Times New Roman"/>
          <w:b/>
          <w:bCs/>
          <w:lang w:val="en-US"/>
        </w:rPr>
        <w:t xml:space="preserve">LiDAR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CI/CD processes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packaging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cross-discipline teams to improve product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processing workflows using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algorithms for </w:t>
      </w:r>
      <w:r w:rsidRPr="00432203">
        <w:rPr>
          <w:rFonts w:asciiTheme="minorHAnsi" w:eastAsia="Times New Roman" w:hAnsiTheme="minorHAnsi" w:cs="Times New Roman"/>
          <w:b/>
          <w:bCs/>
          <w:lang w:val="en-US"/>
        </w:rPr>
        <w:t xml:space="preserve">3D scene understanding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occupancy modeling.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computer vision applications utilizing </w:t>
      </w:r>
      <w:r w:rsidRPr="00432203">
        <w:rPr>
          <w:rFonts w:asciiTheme="minorHAnsi" w:eastAsia="Times New Roman" w:hAnsiTheme="minorHAnsi" w:cs="Times New Roman"/>
          <w:b/>
          <w:bCs/>
          <w:lang w:val="en-US"/>
        </w:rPr>
        <w:t xml:space="preserve">OpenCV</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systems focusing on performance tuning and code quality throughout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modern frameworks improving product functionality and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hands-on coding for perception algorithms under tight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tests ensuring high software quality and functionality during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deployment of new features on legacy systems, leading to a 15% performance increase.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CUDA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Pipelines</w:t>
      </w:r>
      <w:r>
        <w:rPr>
          <w:rFonts w:asciiTheme="minorHAnsi" w:hAnsiTheme="minorHAnsi" w:cstheme="majorHAnsi"/>
          <w:lang w:val="en-US"/>
        </w:rPr>
        <w:t xml:space="preserve">: Kafka, Airflow, Spark, Ray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Computer Vision, Deep Learning, Sensor Fusion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Deployment</w:t>
      </w:r>
      <w:r>
        <w:rPr>
          <w:rFonts w:asciiTheme="minorHAnsi" w:hAnsiTheme="minorHAnsi" w:cstheme="majorHAnsi"/>
          <w:lang w:val="en-US"/>
        </w:rPr>
        <w:t xml:space="preserve">: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ROS2, TensorRT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