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using Java, Spring Framework, and Microservices architecture. Proficient in both back-end and front-end technologies, with a strong background in implementing complex business logic, ensuring high performance and responsiveness. Extensive experience with cloud environments, CI/CD pipelines, and container technologies. Adept at leading development processes, mentoring junior engineers, and maintaining high coding standards. Seeking to leverage expertise in a challenging Staff Level Java Engineer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e-commerce platforms,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facilitating smooth integration with front-end components while ensuring high security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Java applications, reducing response times by significant margins despite high user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integration, automating the build and deployment cycles and ensuring seamless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implementing services like EC2, S3, and 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developers, providing guidance on best practices in software design and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minimal defects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new features in line with Agile methodologies,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portability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code reviews, ensuring code quality and adherence to organizational standards, while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applications to modern frameworks, enabling a more modular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strong emphasis on performance and security measures for sensitive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Sketched out and implemented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components,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performance tuning of complex SQL queries and scripts for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extensive documentation along with system architecture diagrams to facilitate internal team knowledge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applications, ensuring data consistency and effective messaging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testing, ensuring comprehensive coverage and compatibility across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projects using Agile methodologies,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executed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 in final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of REST APIs for third-party integration, positively impacting team cooperation and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code coverage on majority of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database integrity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data retrieval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source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ensuring version control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from on-premise solutions to cloud environments, achieving a cost reduction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Spring, Spring Boot, Java EE,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SQL Server,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Apache Kafka,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