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specializing in building scalable, responsive web applications using React, Node.js, and Python. Proven track record of leading technical teams, designing frontend architectures, and implementing best practices to enhance product quality and customer satisfaction. Passionate about helping local businesses thrive through innovative digital solutions and embracing diverse perspectives within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responsive user interfaces to enhance customer interaction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teams to establish coding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integrating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APIs used for various operational features within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quality assurance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maintainable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serverless functions, optimizing performance across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allowing clients to request only the required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continuous integration and continuous deployment (CI/CD)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methodology for project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and track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 to refactor and optimize legacy code into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setting up a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 ensuring faster deployment cycles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effective coding practices, frameworks, and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responsive and engaging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for various customer segments.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design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 exchange between the frontend and backend.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backend services supporting new product features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extensive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code coverage metrics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optimizing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ensuring efficient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 to develop cohesive product roadmaps, focusing on product scalability and feature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CI/CD tools for automated deployment processes, improving code delivery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interactive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standards of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improvement of coding standards and practices through peer reviews and collaborative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layouts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transitioning to modern frameworks, ensuring smooth operational continuity and system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bring UI/UX concepts to life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Adobe XD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interface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Educated peers on current trends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frontend technologies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culture of continuous learning and adaptation 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 large-scale application architecture that supported over 10,000 active users concurrently.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HTML5, CSS3,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Python,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Swagger, Axios,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JIRA,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 Solutions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Redis, PostgreSQL,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