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11 years of expertise in designing robust and high-performance backend services and APIs, excelling in environments demanding exceptional data reliability. Proven track record of leading complex, user-facing platforms while balancing strategic vision with immediate deliverables. Skilled in fostering best practices in testing, deployment, and observability, particularly within healthcare integration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data reliability and performance under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complex user-facing platforms with a focus on strategic vision and technical excellence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 (CI/CD)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quality assurance and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for junior developers to promote high standards of coding practices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monitoring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cross-functional teams to integrate healthcare data standards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(HL7, FHIR)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backend systems for improved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large-scale data management and storage solutions, ensuring data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microservices architecture to improve scalability and manageability of application systems,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while actively identifying and mitigating potential project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 and system performance during high-load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redesign of legacy systems, which involved migrating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maintenance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API design ensuring compliance with data privacy regulations in healthcare sectors with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align technical and business objectives, resulting in enhanced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that improved response time and reduced server load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scripts for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more efficient quality assurance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system architecture and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knowledge sharing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Solved complex integration issues involving disparate healthcare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formats, driving forward the utility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adopting Agile methodologies to improve project delivery times while increasing team flexibility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modular service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client-side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frontend and backend communications.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system performance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data queries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smaller microservices, ensuring load balancing strategies were in place.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teamwork and communication by leading service reviews and sprint retrospectives, which improved team dynamics and success in project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designing a data ingestion pipeline that processed upwards of 1 million records per day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Scala,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Node.js, Hibernate,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 Standards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FHIR, HL7,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JIRA,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