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experience, specializing in Python, GCP, REST APIs, and microservices. Proven track record in building scalable solutions and driving architectural decisions for high-performance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resilient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made strategic architectural decisions for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analytics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optimized existing services to eliminate performance bottlenecks and improve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adherence to best practices in code quality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deployed solutions for real-time monitoring and debugging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data integrations and turn raw data into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and integrated with messaging systems to ensure service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high-quality code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led efforts to implement automated testing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product capabilities and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features for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enhanced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backend architecture and service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 and interfaces to integrate with front-end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APIs for data exchange between systems, ensuring precise data handling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release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applications, successfully decreasing response times and enhancing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decision-making, focusing on maintainable and scalable systems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across the organization to align project goals with engineering capabilities.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fast-paced environment, enhancing product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library conventions.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to ensure code reliability and robustness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implementing CI workflows, resulting in a smoother development lifecycle.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Kubernetes, Terraform,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BigQuery, Redis,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Postman, Selenium,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