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Java Developer with over 11 years of experience in backend software development. Proven expertise in architecting and optimizing scalable systems utilizing Java 11+, Spring Boot, and Hibernate. Adept in designing RESTful APIs and microservices for high-volume data processing, with in-depth knowledge of relational databases and cloud technologies. Committed to implementing secure coding practices while driving continuous improvements in coding standards and deployment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responsiveness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and microservices that delivered dynamic app experiences for web and mobile platforms,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security protocols by integrating secure coding practices in all backend development processes, reducing vulnerabilities and increasing data protection.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relational database designs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for large-scale, multi-tenant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cloud-native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into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for effective deployment and continuous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frontend, mobile, and infrastructure teams to ensure cohesive and seamless end-to-end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integration, and effective troubleshooting techniques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root cause analysis on critical production issues to deliver lasting resolutions, enhancing overall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code review culture and enforced coding standards, leading to a significant reduction in code defects and improved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AI/LLM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analyze code patterns, providing insights for performance enhancements and development 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scalable IT solutions for diverse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integrated RESTful APIs, facilitating real-time data access for clients in financial and healthcare sectors.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enforced optimizations for performance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addressing scalability issues in high-demand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ensuring timely feature delivery while maintaining high quality through rigorous testing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to ensure consistency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and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enhancing deployment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multi-team efforts to streamline development processes, reducing application delivery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development of a multi-tenant architecture model, enabling higher resource efficiency and improved client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for multiple client projects,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7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robust system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microservices architecture that enabled scalable interactions within applications, enhancing user experience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Operated within the AWS ecosystem deploying services and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managing database instances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optimization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retrieval and storage for enhanced operational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design patterns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Singleton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Factory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code modularity and reusability.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peer-review processes, escalating the standard of project deliverables, leading to a 30% reduction in post-release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 11+, Java, Spring Boot, Spring MVC,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GitLab CI/CD, Docker, Kubernetes,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Services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Microservices,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Multi-Tenant Architecture, Service-Oriented Architecture, Event-Driven Architecture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