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impactful tools and services. Proficient in AWS, TypeScript, Node.js, React, and Postgres. Focused on sustainable software, API design, and high-quality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environmental protection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leading cross-team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well-documented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 over 40,000 facilities' compliance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deployment processes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initiatives to enhance developer experience and improve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and code reviews to enforce high coding standards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Turborepo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frontend applications for environmental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and experience for sustainability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ensure alignment with organizational goals for green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apply new technologies to further improve software sustainability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 and API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high-traffic systems, ensuring performance and code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peer reviews to improve team coding practices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for system architecture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 tools, leading to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environmental standards by implementing robust data verification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detailed documentation and technical specifications for project deliverables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 efforts to achieve milestone targets in software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systems, ensuring adherence to project specifications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functionalities to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align frontend and backend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efficient, testable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adhered to shared coding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performance, resulting in a smoother user experience for initial deployment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Apollo, Prisma, Material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Turborepo,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Slack, Jira, Loom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