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Ruby on Rails Engineer with over 11 years of experience in building large-scale web applications. Proven expertise in Ruby on Rails, REST, GraphQL, and efficient data management utilizing PostgreSQL and Redis. Demonstrated ability to lead technical initiatives through design, implementation, and maintenance phases while mentoring other developers. Committed to advancing CI/CD practices and delivering high-quality software solutions with a focus on system health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client-facing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improve data retrieval efficiency, resulting in quicker response times and improved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lifecycle phases, fostering collaboration with cross-functional teams to clarify requirements and align technical solutions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Sidekiq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background job processing, streamlining application performance and ensuring real-time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and integration tests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uphold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application monitoring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production issues before they impact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continuous integration workflows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daily releases and frequent feature rollouts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promoting a culture of knowledge-sharing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to address evolving business needs while adhering to best practices in system design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align technical delivery with strategic product roadmap, ensuring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efforts on existing systems, resulting in a significant reduction in load times and increased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user interactions and improved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database schemas that enhanced query performance and data integrity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within applications, resulting in improved data retrieval speed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test cycle time and enhancing code quality assurance.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of developers in agile sprints, delivering high-quality features on time and incorporating client feedback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deploy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workflows and reducing environment inconsistencies.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timely delivery of software updates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project discussions, influencing decision-making processes to adopt modern frameworks and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both front-end and back-end technologies to deliver comprehensive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improving the overall user experience by creating dynamic and responsive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collaborated with team members to ensure adherence to coding standards and best practices, fostering a culture of quality 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effective branching strategies to enhance team collaboration and reduce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manage project timelines and deliverables, ensuring deadlines were met while maintaining high standards of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migrate legacy systems to more modern architectures, boosting system reliability and maintainability; involved both technology and process improvements in the migration plan.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GraphQL, REST APIs, Sidekiq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CircleCI, Harness,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RailsAdmin, RSpec, Capybara, Puma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