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developing enterprise-scale AI solutions. Proficient in Generative AI, Google Cloud Platform, and multi-agent systems. Skilled in building robust AI components and deploying production-grade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intelligence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(Retrieval-Augmented Generation)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grounded AI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training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ML tasks across multiple nodes.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secured and reusable AI components, enhancing compliance with industry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 during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development of agent governance frameworks ensuring compliance with enterprise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maintain high availability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monitoring of production systems through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developers, fostering a knowledge-sharing environment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protocols on AI models, ensuring their reliability and accuracy for extensive data sets.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AI features within healthcare applications, improving system capabilities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promoting best coding and deployment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the performance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into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AI models for real-time applications, significantly improving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decision-making to improve AI system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to modern frameworks and cloud environments while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for AI components using industry-standard methodology, resulting in higher code quality and system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machine learning models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software components following agile methodologies, contributing to timely project deliveries and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established standards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data, ensuring proper storage and retrieval mechanisms for AI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the integration of AI features with existing applications, ensuring seamless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for core engineering applications, focusing on performance and security, while achieving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Vertex AI,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BigQuery, Dataflow, Pub/Sub,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ML Pipelines, Agent Frameworks, LLMs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Vertex AI Monitoring, OpenTelemetry,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