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experience, specializing in building scalable ML solutions using Python, TensorFlow, and AWS. Proven track record in architecting production-grade systems and driving AI initiatives for financial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production-ready ML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high-quality standards by conducting thorough code reviews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scientists and product managers to define project scope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ML systems integrating with existing business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solutions for production ML models, enhancing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mentored junior engineers on best practices in AI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APIs to expose ML capabilities to internal stakeholders,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experiments to improve model accuracy and effectiveness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preprocessing data in ML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rapid prototyping of AI solutions through agile methodologies, increasing product iteration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AI solutions in production settings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architecture and best practices in AI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ensure seamless integration of ML models into data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machine learning services, fostering easy access to predictive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performance monitoring of machine learning models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scalability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AI projects, aiding in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and data processing steps, yielding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team-focused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AI systems, troubleshooting and enhancing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new features, ensuring code quality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collaborating with other developers to refine project requirements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by delivering critical features on time, significantly supporting team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Numpy, SpaCy, NLTK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REST, GraphQL,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