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maintaining enterprise-level applications. Proficient in Java, Guidewire, Spring Boot, and microservices architecture, with a strong background in agile methodologies and DevSecOps practices. Experienced in collaborating with cross-functional teams to drive project success and enhance application performance. Passionate about leveraging emerging technologies to deliver innovative solutions in a fast-paced,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modular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architects to upgrade APIs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CNP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security measures across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Guidewire InsuranceNow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 into existing systems, resulting in enhanced policy management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design Agile solutions that support both business growth and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communication among stakeholders and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AWS services to optimize performance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researched and tested emerging technologies, assessing their applicability within the existing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technical issues related to systems and integrations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engineers on best coding practices and the use of development tools,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various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analyze business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and version control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functionality through integration of third-party APIs while maintaining performance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APIGEE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and managing APIs, ensuring optimal performance and seamless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software engineers in the development of secure coding practices and performance tuning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that meet business objectives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streamlined coding process and improved documentation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within agile environments, promoting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Integration/Continuous Deployment (CI/CD)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faster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facilitating better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workflows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process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frameworks, reducing regression issues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 satisfaction improvement initiatives by analyzing user feedback and providing actionable insights. Managed project priorities, meeting all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Apache Kafka, Guidewire InsuranceNow, Microservices, Apache APIGEE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Maven,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Services, Docker, Kubernetes, Terraform, DevSecOps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Event-Driven Architecture, Composable Services, Continuous Integration/Continuous Deployment (CI/CD)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