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specializing in scalable and secure systems. Proficient in designing high-availability systems and collaborating with cross-functional teams to deliver robust solutions. Strong expertise in C#, Java, Python, and cloud-native architectures, with a focus on compliance-driven projects. A proactive problem solver committed to best practices and continuous learning to drive innovation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secure, scalable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regulatory compliance across multiple global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Compliance and Legal teams to implement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met both regulatory needs and business goals for reward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modernization of legacy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cycles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focused on achieving high availability and redundancy in critical systems backed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integrity and compliance in all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shared knowledge about engineering best practices in a fully collaborative environment, helping mentor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project delivery through effective communication and collaboration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to optimize development workflows, reducing time spent on repetitive tasks and increasing delivery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relational data integrity and schema optimization, ensuring high performance for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iterate product features rapidly, implementing a culture of continuous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best practices in all development processes, ensuring adherence to compliance standards while maintaining high levels of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in a high-performance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efficiency and data integrity for critical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the reliability of deployed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improved scalability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and deployment processes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initiatives through documentation and technical workshops, enhancing the overall engineering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agile methodologies to improve project management and team collaboration on complex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for high-traffic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responsiveness and scalability for a global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event-driven architecture, enabling real-time data processing across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end-to-end testing frameworks, ensuring timely delivery of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focused on integrating compliance solutions across various applications, achieving regulatory adherence through strategic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development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increase in service uptime year over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Node.js, Django, RabbitMQ,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Agile,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GraphQL, RESTful APIs, Event-Driven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MSTest,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