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developing scalable backend solutions and machine learning infrastructure. Proven expertise in Object-Oriented Design and robust programming with languages such as C++, Java, and Python. Specialized in large-scale serving infrastructure, MLOps, and modern application development techniques. Skilled in using Kubernetes, Serverless architectures, and Microservices to solve complex real-world problems. Strong background in analyzing functional requirements and delivering high-quality software through testing and deployment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throughput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transition monolithic applications to resilient, containerized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infrastructure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production, improving model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functional requirements and created high-level and detailed design documents that were instrumental in guiding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data storage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 and automated deployments, enhancing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tasks that improved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and 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of developed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priorities and deliverables, ensuring alignment with organizational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design patterns and programming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enabling efficient data exchange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more flexible data structures, allowing for easy modifications without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projects, holding daily stand-ups and bi-weekly sprint reviews,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enhance development environment consistency and facilitate smoother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database queries to improve application load times and optimize resource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measures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help protect user data and maintain secure application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Undertook system migrations from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increased performance and storage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user-centric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customer-facing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caching and quick data access needs, significantly enhancing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actionable insights for business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ensure code quality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covering code functionality and utilization to assist team members and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efficiency by 30% through rapid refactoring and optimization of existing Java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Java,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Azure,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Flask, Django, Spring Boot,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Test Driven Development (TDD), Continuous Integration (CI), Continuous Deployment (CD)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