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Python development and AI model training. Proficient in code evaluation, refactoring, and reinforcement learning techniques, embedded within modern software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machine learning pipelines to enhance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to establish benchmarks in code quality and security,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evaluation frameworks to improve </w:t>
      </w:r>
      <w:r w:rsidRPr="00432203">
        <w:rPr>
          <w:rFonts w:asciiTheme="minorHAnsi" w:hAnsiTheme="minorHAnsi" w:cstheme="majorHAnsi"/>
          <w:b/>
          <w:bCs/>
          <w:lang w:val="en-US"/>
        </w:rPr>
        <w:t xml:space="preserve">large-language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AI project outcomes across multiple programming languages.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testing and validation of AI-generated code snippets,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feedback mechanisms into reinforcement learning pipelines, verifying learning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software efficiency and resource optimization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documentation practices for code review outcomes to facilitate knowledge sharing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projects that improved execution time of model training algorithms.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Python-based applications, enhancing features and security through comprehensive code reviews and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high standards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practices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unit and integration testing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integrating them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scientific computing projects, utilizing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legacy codebases while transitioning to modern libraries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the team’s development cycle with CI/CD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within a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enhancing user interaction and data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migration from legacy systems to modern architectures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collaborative workflows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development sessions to bolster coding skills among teammates.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ensuring clarity for software updates and feature implementations.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 Ruby,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Reinforcement Learning, Natural Language Processing, Machine Learning,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Kubernetes,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NumPy, Pandas,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Selenium, Postman,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