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building robust systems, specializing in AI, security, networking, and infrastructure. Proven ability to leverage LLMs and implement preemptive security measures. Expert in architecting and developing scalable backend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OpenNHP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 into production-grade products, enhancing security and identity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systems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focused on preemptive security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infrastructure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founders to define product architecture and guide technical direction.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intelligent security workflows within our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design discussions to maintain high code quality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security best practices and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enhancing deployment speed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automate system monitoring and observability tools for proactive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 backend system that effectively interacts with identity and access management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testing protocols to optimize database queries and application responsiveness.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security frameworks integrating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across multiple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security and systems design to improve team capability.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system deployments and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define key architectural decisions for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development and production to streamline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insight into the incremental delivery of security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middleware components enforcing security protocols across applications.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an individual developer in a team building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backend feature implementation using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codebase and provided support for production systems while researching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to refactor legacy systems for better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critical application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applications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environments.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Go,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Spring, Django,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Terraform,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Networking</w:t>
      </w:r>
      <w:r>
        <w:rPr>
          <w:rFonts w:asciiTheme="minorHAnsi" w:hAnsiTheme="minorHAnsi" w:cstheme="majorHAnsi"/>
          <w:lang w:val="en-US"/>
        </w:rPr>
        <w:t xml:space="preserve">: OpenNHP, OAuth, JWT, SSL/TLS, VPN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JUnit, pytest, Selenium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