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scalable applications and leveraging modern technologies. Proficient in Java, Spring Framework, and RESTful APIs, with a strong background in building enterprise-level solutions. Demonstrated expertise in both frontend and backend development, engaging in software architecture, testing, and implementation. Committed to delivering high-quality code and driving innovation through collaborative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deployment, enhancing system resilience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that improved integration across various platforms,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containerization, enhancing processing speeds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and maintain a cloud-native application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flexible API queries that streamlined data retrieval processes in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fine-tuning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queries, reducing latencies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sessions, ensuring adherence to best practices and fostering a culture of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dynamic user interfaces, resulting in a richer user experience and improved site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continuous integration and deployment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impeccable build quality and minimizing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retrospectives,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features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responsive design and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communication protocols,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authentication, strengthening the application's security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system reliability and user satisfaction during functionality changes.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applications, leveraging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cost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and optimized data handling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application performance metrics and syntax optimizations to increase speed across various modules with minimal resource consumption.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migrate core functionalities from a monolithic architecture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productivity and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from requirements gathering to deployment,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development for a major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receiving positive end-user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services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a microservices architecture, enhancing application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continuous integration practices by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 in building applications, ensuring seamless development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deployment pipelines and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efficiency in production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transform concepts into compelling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application performance through rigorous load testing and optimization, resulting in a 25% decrease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React,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Docker, Kubernetes,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Maven, Gradle,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