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11 years of progressive experience in developing robust, scalable applications. Proficient in leveraging cutting-edge technologies and frameworks to deliver exceptional results in fast-paced environments. Demonstrated expertise in backend and frontend development, utilizing Java, Spring Boot, React, and Node.js. Committed to driving innovation through best practices in Agile methodologies, emphasizing quality assurance and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performance by implementing effective caching mechanisms.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and streamline the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to ensure high-quality deliverables adhering to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asynchronous data handling and optimizing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cloud-native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operational costs by streamlining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reliability and adherence to endpoints specifications across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related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enabling better team collaboration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uphold coding standards and improve code quality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for projects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knowledge sharing and project transparency.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innovative software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client satisfaction through tailored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functionalities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across multiple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processes for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managed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automated builds, improving the development lifecycle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code audits to ensure adherence to security practices and coding standards within the organization.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ceremonies, playing a key role in sprint planning and retrospectives, ensuring sustained team momentum.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QA teams to automate testing procedures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reducing bug counts during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support business objectives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implementation of front-end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aligning with UX/UI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collaborated with team members for seamless code integrations during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gather requirements and feedback, ensuring that deliverables met business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Agile stand-ups, facilitating communication between team members for project transparency.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minor project to redesign a component of the application, resulting in a 30% improvement in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 CSS,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 Express,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Gradle, Jenkins, JIRA,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 Redis, Elasticsearch,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Firebase, DigitalOcean, IBM Cloud,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