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experience in designing, developing, and implementing innovative software solutions. Expert in employing advanced technologies including Java, Spring Boot, RESTful APIs, MongoDB, and Kubernetes to drive impactful results. Proven ability to lead significant projects and mentor junior developers, while ensuring software quality through rigorous testing and agile methodologies. Strong problem-solver with a passion for optimizing code performance and enhancing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increased scalability and maintainability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and external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processes and efficiency in cloud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reliability of the codebase and reducing bugs by approximately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solutions, optimizing query performance and storage management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daily stand-ups to efficiently manage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and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collaborative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 (Elasticsearch, Logstash, 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observability and troubleshooting.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APIs leading to a 20% improvement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Java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delivering enterprise-level solutions to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database migration projects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performance through effective indexing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security features in web applications, adhering to OWASP principles to mitigate risks such as SQL injection and cross-site scripting.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throughout the software development lifecycle (SDLC), ensuring alignment with business objectives and user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provided constructive feedback, promoting high-quality coding standards and reducing overall defect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decreasing load times and improving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application testing to ensure 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efficient data exchange between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for numerous projects, ensuring compliance with established frameworks and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UX/UI designers to implement responsive designs in web applications, contributing to increased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average execution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systems using Git, improving team collaboration and project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the transition to CI/CD practices, which resulted in faster delivery and enhanced software quality, leading to a 15% reduction in deployment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React.js,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NoSQL,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