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full-stack development including strong proficiency in C#, .NET, and front-end frameworks such as React and Angular. Expertise in designing, developing, and integrating RESTful APIs and other web services to support complex application functionalities. Demonstrated ability in building scalable and secure enterprise applications while developing generative AI models and integrating them using platforms like Microsoft Copilot Studio and Azure AI. Proven track record in database management with both SQL and NoSQL databases, alongside comprehensive knowledge of DevOps practices for continuous integration and deployment. Committed to delivering high-quality software solutions that drive efficiency and profitability within the construction management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framework, enhancing the performance of critical business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between front-end and back-end services, improving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focusing on optimized querying and storage solutions that meet enterprise-scale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GPT-3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Copilot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applications with generative AI features, enabling dynamic conversational flows and intelligent agent behaviors.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initiative for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which streamlined workflows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for critical application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agentic prompt engineering and few-shot learning techniques for enhancing model performance in real-time applications, leading to improvements in decision-making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architecture, making technical contributions that drive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development technologies,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regular system optimizations and performance tuning,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coding practices and maintenance of a high standard of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projects from conception to deployment while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functionalities within existing applications, collaborating with product teams to enhance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implementing solutions that improved data retrieval speed by more than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SignalR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user interface, significantly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develop user interfaces with robust client-side rendering capabilities, resulting in improved user experience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Blob Storage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enforced coding standards within the team, leading to a reduction in technical debt and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by leading sprint planning and retrospectives, contributing to the overall progress and efficiency of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back-end functionality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a portfolio of applications used during various company-wide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and launched multiple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connecting user interfaces with back-end databases, ensuring security and efficient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 designers to apply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Materialize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and user-friendly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Handled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routine queries and optimizations to maintain system health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client-side scripting for more dynamic web features, significantly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to migrate legacy systems to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20% reduction in operating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React, Angular, Vue.js,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Azure Cosmos DB, Firestore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Computing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Docker, Kubernetes,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OpenAI, GPT-3, GPT-4, Machine Learning, Deep Learning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