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backend development using TypeScript, Node.js, Python, and AI technologies. Proven expertise in building scalable applications and deploying AI solutions with large language models.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high-performance backend features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AI-driven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to optimize data pipelines and enhance performance for AI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and deploy applications leveraging </w:t>
      </w:r>
      <w:r w:rsidRPr="00432203">
        <w:rPr>
          <w:rFonts w:asciiTheme="minorHAnsi" w:hAnsiTheme="minorHAnsi" w:cstheme="majorHAnsi"/>
          <w:b/>
          <w:bCs/>
          <w:lang w:val="en-US"/>
        </w:rPr>
        <w:t xml:space="preserve">Large Language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(LLMs).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Prototyped innovative AI capabilities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rapid validation of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clean and maintainable code, enhancing system stability and reducing technical debt.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best practices and high code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performance by implementing caching strategies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database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to enhance observability and logging across services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Took ownership of critical features from conception through deployment, delivering impactful results.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components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applications in a fast-paced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backend development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and microservices architecture to enhance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translate user needs into technical specifications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refactoring legacy codebases and optimizing database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deployment of applications across development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and code reviews, contributing to architecture discussions and technology evaluations.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strategies that improved code reliability and system uptime through unit and integration testing.</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and maintained core systems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and troubleshooting of production applications to ensure high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refactoring efforts to enhance system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integration tests to ensure system reliability and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and feature implementations with a focus on performance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documentation and user guides, improving knowledge sharing within the team.</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Python,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NestJS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Large Language Models, Generative AI, Natural Language Processing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