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optimizing AI applications, enterprise web solutions, and cloud infrastructures. Proficient in TensorFlow, PyTorch, and building scalable architectures with a strong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workflows for real-time execution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distributed execution engine for AI workflows, improving performance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layers for multi-tenancy in deployment architectures, ensuring robust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for product development, gathering insights to drive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Strategized with product teams to evolve the AI application roadmap, aligning technology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improve system architecture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integrations with third-party services, enhancing the extensibility of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reducing response times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customers to refine feature sets and improve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server-side technologies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integrations, improving data handling and processing capabilities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data exchange between services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microservices infrastructure and database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product requirements and user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focused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cloud-based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deployments, improving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strategies, including unit and integration tests,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client issues, leading to a 25% reduction in reported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Operating Systems</w:t>
      </w:r>
      <w:r>
        <w:rPr>
          <w:rFonts w:asciiTheme="minorHAnsi" w:hAnsiTheme="minorHAnsi" w:cstheme="majorHAnsi"/>
          <w:lang w:val="en-US"/>
        </w:rPr>
        <w:t xml:space="preserve">: Linux, TCP/IP, HTTP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