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extensive experience in full-stack development and application architecture. Proven expertise in designing, developing, and deploying robust solutions using a diverse technology stack including Java, Spring Boot, RESTful APIs, and cloud services. Adept at leveraging Agile methodologies to enhance productivity and improve code quality. Highly committed to driving positive outcomes by employing unit testing, CI/CD practices, and collaborative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maintainability, resulting in a 30% decrease in application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that support mobile and web applications, significantly enhancing accessibility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leading to streamlined deployments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errors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90%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to deliver high-quality software solutions, maintaining robust documentation and user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design patterns and principles to improve code quality and maintainability, notably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Repository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for clean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efficient database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execution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mentored junior developers, fostering a culture of continuous learning and improvement in coding practices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functionality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maintenance, identifying potential issues and refactoring code for better performance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robust applications that exceed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advanced features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retrieval time by optimizing SQL queries and database structures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software delivery with minimal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setting to refine project requirements and adjust development priorities in real-time, improving project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integrations for third-party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flexibility and functionality of main applications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conducted regular code reviews to maintain high-quality standards across all development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architectural designs to facilitate stakeholder understanding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full software development lifecycle including requirement gathering, system design, development, and testing of business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client satisfaction through user-centric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testing teams to conduct legacy code refactoring, significantly reducing bug counts.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to ensure applications met business needs and compliance, resulting in fewer client revisions.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deployment processes, successfully implementing over 15 projects impacting client operations positively. Number of deployed projects: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TDD, Behavior 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