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backend and frontend technologies, cloud solutions, and microservices architecture. Proven expertise in utilizing a diverse tech stack to design, develop, and maintain robust software applications while ensuring high code quality through industry-standard testing practices. Strong focus on optimizing system performance and enhancing user experience through innovative solutions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project, achieving a 30% increase in user engagement through optimized UI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bug rate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and back-end systems, improving overall system architecture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project milestones were met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Revamped existing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cloud-native 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facilitated knowledge-sharing sessions to foster best coding practices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robust e-commerce platform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transaction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user interfaces that resulted in a 25% boost in user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retrieval times, enhancing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call-based architecture design,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Management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unit and acceptance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build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optimization efforts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performance under 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sprint reviews and retrospectives to enhance team collaboration and output.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multi-tier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 solutions, achieving mobile-first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API integrations from external parties to improve application stack interchangeability.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automated testing practices which improved product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Partnered with front-end teams to enhance application architecture with scalable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code quality through rigorous code reviews and collaboration, resulting in a 95% code adherence score. Scored over 300 completed tasks in project management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