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scalable applications using diverse technologies. Highly proficient in Java, Spring, and Microservices, with a strong background in system architecture and software development life cycle (SDLC). Proven experience in leading engineering teams, implementing CI/CD pipelines, and enhancing application performance. Strong capabilities in database management with MySQL and PostgreSQL, along with expertise in AWS cloud services and modern data integration methods.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significant improvements in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applications, enhancing modularity and facilitating continuous integration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implementation of a CI/CD pipeline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increased deployment frequency by 20% and reduced rollback incidents.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reliability and performance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RESTful APIs improving client communication efficiency by 30%,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which streamlined deployment processes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and query efficiency through effective indexing strategies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optimizing cost and resource allocation.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efficient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reviews, ensuring adherence to industry standards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code quality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enhancing team collaboration and project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increased user engagement and increase service usage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implementing effective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methodologies, conducting sprint planning and retrospectives to continuously improve project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integrations with third-party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enhanced operational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 and authorization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to elevate team coding capabilities and knowledge.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resulting in a significant reduction of regression issues during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 design and optimization, ensuring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process automation.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software requirements and system designs, enhancing overall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code quality and application life cycle management under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by utilizing version control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code changes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communication with stakeholders to gather requirements, ensuring alignment with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front-end performance by implementing lazy loading techniques, improving load times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initiative on a project that improved the existing system reports which facilitated better decision-making, resulting in over 500+ successful monthly report generations.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Django, Flask, Express.js,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Kubernetes, Terraform, CloudFormation,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Elasticsearch, Cassandra,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GitLab CI, Travis CI, CircleCI, Maven, Gradle, Nexus,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