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cloud infrastructure, network security, and software architecture. Proficient in Python, TypeScript, AWS, and DevOps practices. Adept at leading complex projects and enhancing engineering practices to ensure system reliability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design, planning, and execution of multi-quarter projects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architecture diagrams and technical proposals to clarify ambiguous problem spaces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challenges across </w:t>
      </w:r>
      <w:r w:rsidRPr="00432203">
        <w:rPr>
          <w:rFonts w:asciiTheme="minorHAnsi" w:hAnsiTheme="minorHAnsi" w:cstheme="majorHAnsi"/>
          <w:b/>
          <w:bCs/>
          <w:lang w:val="en-US"/>
        </w:rPr>
        <w:t xml:space="preserve">network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infrastructure,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quality assurance initiatives, ensuring comprehensive testing strategies across software, infrastructure, and networks.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architectural discussions,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on security and network architecture projects, driving technical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engineering standards and best practices, enhancing system maintainability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methodologies for agile development practices, aiding project delivery within timelines and quality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regarding distributed systems,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Acts as the primary point of contact for complex project risks, overseeing risk mitigation strategies across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secure microservices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in coding standards and architecture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by implementing observability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architectural reviews and provided strategic technical decisions regarding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projects related to </w:t>
      </w:r>
      <w:r w:rsidRPr="00432203">
        <w:rPr>
          <w:rFonts w:asciiTheme="minorHAnsi" w:eastAsia="Times New Roman" w:hAnsiTheme="minorHAnsi" w:cs="Times New Roman"/>
          <w:b/>
          <w:bCs/>
          <w:lang w:val="en-US"/>
        </w:rPr>
        <w:t xml:space="preserve">network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increasing overall system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strategies to enhance code quality across multiple technology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on-premise virtualization using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hypervisors, focusing on lifecycle management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client-facing application, ensuring user engagement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dealt with technical debt to improve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networking equipment including </w:t>
      </w:r>
      <w:r w:rsidRPr="00432203">
        <w:rPr>
          <w:rFonts w:asciiTheme="minorHAnsi" w:eastAsia="Times New Roman" w:hAnsiTheme="minorHAnsi" w:cs="Times New Roman"/>
          <w:b/>
          <w:bCs/>
          <w:lang w:val="en-US"/>
        </w:rPr>
        <w:t xml:space="preserve">firewalls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switches to improve operational uptime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troubleshooting and debugging of applications, enhancing stability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migrate on-prem infrastructure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company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APIs leading to a 30% improvement in response times across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 JavaScript,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VPN, DNS, Firewalls, Network Security, Load Balancers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Grafana,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