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experience in developing scalable web applications using a diverse stack including Java, Spring Boot, and Microservices. Proven expertise in enhancing application performance and user experience through React, Node.js, and AWS services. Demonstrated ability to lead projects from conception to deployment, ensuring high-quality performance through rigorous testing and continuous integration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improving application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interface responsiveness and interactivity.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communication between client-side and server-side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mentoring sessions to foster team growth and improved coding standards across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reducing deployment time by 30% and ensuring consistent environments across development and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integration/continuous deployment (CI/CD)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pipeline.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identifying bottlenecks and achieving a 25% reduction in application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 fully functional product features on schedule.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deploy and manage applications in the cloud, ensuring high availability and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application monitoring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performance tracking and error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storage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optimizing performance and security features for client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implementation of single-page applications (SPAs)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scalable back-end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serving thousands of concurrent users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the team to migrate legacy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40% decrease in server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mechanisms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application response times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95% test coverage for critical application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owners to ensure alignment between development and business objectives, enhancing client satisfaction by meeting deadlines.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for customer-facing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UX and performance across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handling 1000+ requests per second with minimal response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processes, facilitating sprint planning and daily stand-ups to ensure project milestones were met.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application health through proactive monitoring and bug fixing, reducing reported issues by 30% in six months.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enforced best coding practices and design patterns within the team to improve maintainability and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executed load testing scenarios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verifying system performance under peak usage conditions, resulting in a successful go-live for a major retail event.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REST APIs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