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Senior Software Engineer with over 11 years of experience specializing in building robust applications using modern frameworks and technologies. Proficient in Node.js, React, and GraphQL, with a solid background in cloud services, microservices architecture, and test-driven development. A strong advocate for best practices in development, deployment, and lifecycle management, while continuously enhancing product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refine application features and user stories, ensuring alignment with client requirements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microservices architecture, focusing on scalability and performance optimization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daily standups and sprint planning sessions to enhance team productivity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comprehensive unit and integration tests, leading to a significant increase in code coverage and reliability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 to uphold project standards and foster a collaborative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latency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focusing on modern development practices and new frameworks to upskill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third-party APIs to enhance application capabilities and broaden service offerings, ensuring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operational procedures to facilitate knowledge sharing and onboarding of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responsive design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querying.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efforts to define product scope and requirements; drove best practices in coding standards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React components thoroughly, achieving 85% code coverage across the frontend.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legacy codebase into modular components, improving maintainability and reducing technical debt within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facilitating consistent environments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specifically for payment processing and messaging, improving the overall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creating a time management tool that increased productivity by 20% for project management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 enhancement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served as the foundation for mobile applications, ensuring robustness and security in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enhance coding proficiency and team collaboration, fostering a culture of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accelerate project development and delivery while enhancing communication among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times by optimizing images and assets, and applying effective lazy loading strategies. Application optimized to 90% on performance metrics in Google PageSpeed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monolithic application into smaller microservices, increasing deployment speed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Next.js, GraphQL,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Webpack,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