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delivering innovative software solutions, specializing in Python, Java, AWS, and Angular. Proven ability to collaborate cross-functionally, advocate for customer needs, and translate complex technical requirements into actionable features. Expertise in configuration-driven platforms, technical architecture, and agile methodologies with a strong passion for enhancing patient care through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features for the company's coach portal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customer-driven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discussions on technical architecture and roadmaps, ensuring alignment with business goals and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streamlined deployment processes and reduced time-to-market.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code reviews, improving the quality and maintainability of the codebase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customer-facing teams to translate technical capabilities into actionable features, enhancing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optimizing query performance to support application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and alerting tools into the existing pipeline, reducing downtime and improving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new features, aiding internal teams and external clients in understanding product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API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clearer communication with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the development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rotations, responding swiftly to critical incidents to ensure service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with a focus on data-driven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robust RESTful services, enhancing system interoperability between various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teams to create intuitive interfaces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 application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structures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scalability and performance of data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effort in migrating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redundancy and disaster recovery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timelines and deliverables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development with stakeholder expectations.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developers in the company’s technology stack, facilitating knowledge transfer and professional growth.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early versions of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 rendering.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mobile-first responsive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the user experience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simple APIs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 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front-end applications, improving data 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development practices, participating in daily stand-ups and sprint retrospectives for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stability and performance through rigorous debugging and refactoring of existing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reduction of page load times by optimizing resources, achieving a 30% improvement in performance.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JavaScript,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Angular, Django, Flask, React,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AWS Lambda, Amazon S3, Amazon RDS, Amazon EC2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Swagger,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