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building scalable web applications using Java, Spring Boot, React, and cloud technologies like AWS and Azure. Proven track record in leading development teams and delivering high-quality software solutions. Proficient in implementing CI/CD pipelines for streamlined deployments and enhancing application performance through rigorous testing methods. Seeking to leverage full-stack expertise and leadership experience at WeaveGrid.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cloud-based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streamline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monolithic applications to microservices architecture, improving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environments for consistent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software increments, improving sprint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delivery and ensure consistent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tuning techniques, achieving a 30% reduction in query execution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leading to faster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ensuring adherence to best practices and maintaining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seamless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version control system, enabling collaborative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within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support high availability and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timeline, enhancing alignment between technical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database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meetings, enhancing team communication and speeding up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practices to ensure high performance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project management and tracking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codebases to refactor and enhance features ensuring compliance with modern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build and integration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application performance through systematic debugging and optimization, resulting in a 15% speed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