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and implementing various software applications. Proficient in a broad array of technologies and frameworks, with a strong emphasis on Java, Spring Boot, GraphQL, Docker, and resilient cloud-native architectures. Proven ability to leverage cutting-edge technologies to achieve high-quality results and optimize system performance while maintaining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integration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 customer-facing dashboard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data retrieval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cloud solutions, ensuring high availability and optimal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establish best practices in code quality and performance tuning using advanced profiling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behavior-driven development (BDD)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response time, achieving significant latency reductions.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manage project timelines and deliverables, ensuring iterative progress and continual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code best practices and technology stacks, fostering knowledge sharing and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best practices and security frameworks specific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decision-making processes to align technology usage with business goals, particularly in cloud solutions and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design and development of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consumed by web applications, ensuring seamless integration and outstanding user experiences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improve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streamline deployment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implementing optimized queries for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enhance overall code quality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reporting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automate data aggregations and reporting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full-stack developer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web applications tailored to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stack featuring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branches and resolving conflicts while ensuring smooth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principles in software development, participating in daily stand-ups and sprint planning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practical experience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schema and queries to support application data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lifecycle by participating in QA efforts and bug-fixing, directly contributing to a 20% reduction in post-launch issues. Developed API endpoints, increasing system integration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React,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