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and leveraging complex architectures. Proven expertise in Java, Spring Boot, and React alongside a strong background in DevOps, and cloud technologies. Skilled in designing efficient solutions using microservices and driven by agile methodologies to enhance productivity. Demonstrated history of leading teams, mentoring junior developers, and implementing unit testing for quality assurance. Committed to optimizing software performance and driving innovation for increased business value.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architecture and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implementing responsive layouts.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improving application scalability and reliability across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 processes and seamless code deployments,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test coverage, enhancing overall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development practices, leading daily stand-ups and retrospectives to optimize team workflow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serverless applications, reducing operational costs by improving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RESTful APIs, ensuring secure data transactions and interoperability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foster knowledge sharing and identify improvements in coding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strategies, significantly enhancing team competency and codebase sustainability.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architectures, improving system performance and aligning with modern technological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consistent application performance through rigorous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authentication and authorization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to deliver dynamic interactions and smooth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 through well-structured queries and normalization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enhancing testing efficiency and bug discovery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enhance deployment workflows and implement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coding standards and best practices, promoting a culture of quality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owners to align technical aspects with business objectives, delivering high-quality software solutions that meet evolving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a focus on user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within teams, enhancing project management and coordination.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SQL queries for data retrieval and manipulation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dynamic content management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load handling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ceremonies and collaborated closely with QA teams to ensure deliverables met the highest quality standards before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thorough testing of service layers, resulting in a decrease in post-deployment issues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Flask,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Oracle,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Jasmine, Cypress,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