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high-performance interactive applications. Proficient in leveraging advanced tools and technologies to deliver scalable solutions, focusing on game development and interactive experiences. Proven leadership in mentoring engineering teams and driving innovation within projects. Adept at collaborating with cross-functional teams to execute complex projects, ensuring quality and performance across platforms. Expertise in software architecture, design patterns, and testing methodologies to enhance product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architecture and design of scalable game modules,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rendering techniques for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maintaining seamless integration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reinforcing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 among junior developers and fostering a cohesive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existing applications by identifying bottlenecks and implementing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 of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refine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iteration based on user feedback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connectivity and performance across client-server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facilitating sprint planning and retrospective meetings to continuously improve team productivity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feeds from various sources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relevant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RESTful APIs to integrate with third-party services and systems, improving overall functionality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solutions, implementing microservices architecture for better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consistency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entire software development lifecycle, focusing on continuous improvement and deployment strategies by applying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enhancing reliability and speed of major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improvement initiatives through systematic analysis of existing codebases and refactoring efforts with a focus on minimizing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collaboration through effective communication and documentation practices, contributing to a 30%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solutions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game applications pertaining to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real-time updates and user interactions through integration of websockets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progressive software design, adopting design patterns to enhance maintainability and scalability in large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debugging sessions to identify and troubleshoot issues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framework, resulting in a streamlined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learning and applying new technologies regularly to maintain a competitive edge, including exploring emerging trends in game technology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while simultaneously developing new features, ensuring comprehensive documentation and adherence to best practices. Led efforts that increased application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C#,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Unity, ASP.NET, Django, Spring,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