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extensive experience in building robust, scalable, and high-performance applications using a variety of programming languages, frameworks, and tools. Proficient in blockchain technology and decentralized finance (DeFi) solutions, with a strong focus on using JavaScript, TypeScript, React, and Node.js. Proven ability to lead complex engineering projects from conception through deployment, ensuring best practices in quality assurance and testing throughout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DeFi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smart contracts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personalization.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improving the overall usability and lowering bounce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SEO capabilities, enhancing page load speeds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development, resulting in reduced response times and improved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interactions with Ethereum blockchain, facilitating transactions and smart contract interactions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cycles and consistent build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robustness and enabling quicker identification of defects during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containerization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were environment agnostic and deployment-ready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championed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quality and performance 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that handle over 1 million transactions daily on platforms, ensuring reliability and uptime thresholds are consistently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collaboration with product and design teams to innovate features and align software capabilities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API integrations with various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interconnectivity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web applications, achieving significant user engagement improvements through enhanced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scripting purposes to streamline internal processes and enhance operational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modern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reusable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extensive enterprise-level applications, facilitating faster development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and improved performance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latency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testing frameworks and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comprehensive coverage of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changes based on user feedback utilizing iterative Agile methodologies, significantly enhancing the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enterprise-scale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productivity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project migrations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applications were cloud-native and supporting business growth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methodologies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peer-generated troubleshooting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operational support, reducing ticket resolution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internal documentation on application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onboarding of new team members and reducing ramp-up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critical application components leading to an overall system uptime of 99.9% over a 2-year span.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Solidity,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Node.js,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Ethereum, Web3.js, Ethers.js, Truffle, Hardhat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