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high-quality applications and systems. Proficient in utilizing a wide array of programming languages and frameworks, with a particular focus on Java, Spring Boot, AWS, and Microservices. Proven ability to lead projects, implement testing frameworks, and deliver optimized solutions that enhance user engagement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which reduced deployment times by 30% and facilitated rolling updates for the client’s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serverless architectures enhancing operational efficiency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the cloud,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resulting in smoother deployment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improving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efficient data models and queries, optimizing overall data retrieval performance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understand requirements and refine application features,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software design principles and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codebase through regular refactoring sessions, contributing to maintainable and scalable software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third-party integration, leading to increased partner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optimizing backend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industry best practices for responsive design and dynamic content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NoSQL database layer, facilitating efficient data storage and retrieval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rendering for React applications, enhancing SEO performance and reducing time-to-content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code review and collaborative development, leading to a 15% boost in team output and code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post-deployment bugs and improving customer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deliver intuitive user interfaces based on backend integrations and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creating product roadmaps and aligning development sprints, leading to timely delivery of critical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dynamic web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the interactive functionalities of enterprise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methodology training to improve project management, resulting in more streamlined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responsive design, leading to improved user experience on mobile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continuous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GitHub to maintain version control and collaboration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optimization on legacy systems using profiling tools, leading to a 20% increase in application loading speed. Generated reports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end-user data analysis, guiding future development direction.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defining API specifications, ensuring consistency and compatibility with client requirements in delivered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SQL,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Django, Node.js, React, Angular,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Postman, JUnit5, Docker Compose,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