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extensive experience in application development, systems design, and software architecture. Proficient in a diverse range of technologies including Java, Spring Boot, RESTful APIs, and front-end frameworks. Dedicated to delivering high-quality software solutions through meticulous coding practices, agile methodologies, and a strong focus on performance optimization. Proven ability in leading development teams, implementing best practices in software engineering, and advancing testing protocols to ensure robust, scalable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high-performance and client-centric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RESTful APIs that interfaced with multiple third-party services and internal systems to enhance user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improvement in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effective profiling and monitoring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a major overhaul of a legacy system, migrating it to a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ensuring code quality and reducing bugs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implement responsive layouts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caching strategies to enhance application responsiveness and performance for data-intensive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participating in daily stand-ups, sprint planning, and retrospectives to continuously improve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 standards and industry tools, promoting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technical specifications and created comprehensive user manuals to assist in onboarding new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optimal performance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pair programming to maintain code quality and consistency across projects involving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and managed data migration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data integrity and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payment processing and shipment tracking, enhancing the overall functionality of eCommerce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scripts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manual testing time and improving release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the design and implementation of web services aligned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 for application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application health and performance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bottlenecks and facilitating proactive measures.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team members on the use of version control systems, specifically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collaboration and workflow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client projects by developing rich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an Agile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design and implementation for various systems while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alongside relational databases for hybrid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brainstorming sessions for innovative feature development, leveraging open-source technologies to reduce costs.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experience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Platforms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deploying applications in virtual environments for enhanced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DevOps initiatives by managing source code and deployment processes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streamlined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25% increase in application performance through hands-on optimization techniques and industry-standard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AWS, GCP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Performance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JMeter,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