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high-performance applications and development using diverse technology stacks. Proficient in architecting solutions and leading engineering teams while maintaining a strong focus on agile methodologies. Strong expertise in Java, Python, SQL, and Graph Databases, complemented by a robust understanding of cloud environments and API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design and development of high-load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performant and maintainable code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enabled scalability and efficiency across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flow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retrieval speed and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graph database technology.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cycle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as part of cloud-native app development to leverage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adoption of containerization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 processes that promoted best practices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cloud environments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environment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purposes to minimize latency and improve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API documentation ensuring clarity and promoting developer efficiency when onboarding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end-to-end development of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producing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improving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coding standards through rigorous code reviews and mentorship of junior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across applications by incorporating OWASP top 10 practices and conducting security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transition from monolithic architecture to a microservices architecture, facilitating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allow seamless data communication between the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ingestion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robust backend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to manage project scopes and improve team productivity during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compliance with industry standards by establishing testing protocols and automation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performance requirements, resulting in quicker project turnarounds.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comprehensive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overall code quality, increasing test coverage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automated tools, facilitating smoother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Go, TypeScript,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Flask, GraphQL, Hibernate,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Neo4j, TigerGraph, Cassandra,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Cypress, Postman, Jest,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