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the tech industry, specializing in building scalable web applications and leading innovative solutions. Proven expertise in backend development using Java, Spring Boot, and Microservices architecture. Committed to quality through comprehensive testing frameworks like JUnit and integration tools such as Docker and Kubernetes. Adept in collaborating with cross-functional teams to drive project success and deliver outstanding user experiences, utilizing a variety of technologies including React, Node.js, and database systems like MySQL and MongoDB.</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software performance through optimized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development projects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logic, ensuring seamless integration between frontend and backend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scaling, significantly reducing release times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achieving a high level of confidence in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actively with cross-functional teams to gather requirements and provide technical solutions, resulting in improved workflow and communication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quality and effective use of modern frameworks, contributing to professional development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frontend applications to provide robust data exchange, enhancing user experience and app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Test-Driven Development (TDD) methodologies to refine features and drive design decisions based on test results, fostering a culture of quality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strategies, reducing over-fetching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coding standards and enhance project quality, sharing insights and recommendations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sprints and continuous feedback loops which led to consistent delivery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effective API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development of enterprise-level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interfacing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application interoperability; enhanced security measures leading to a 30% reduction in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bug detection and resolution in ongoing projects, thus increasing productivity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in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web application security standards, fostering an environment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ensuring collaborative coding practices and smooth project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to drive the implementation of CI/CD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streamlined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a responsive user experience and robust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service-oriented architecture design and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scalable and maintainable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 and reducing deployment errors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responding to business requirements and user feedback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user engagement, contributing to increased traffic and user base. Managed and optimized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retrieval and storage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to complete complex projects on time and within specifications, achieving a client satisfaction score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