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focused on delivering high-quality software solutions. Proficient in developing and deploying applications utilizing cutting-edge technologies such as Java, Spring Boot, React, and Microservices Architecture. Strong background in Agile methodologies, with a passion for improving software quality and enhancing team collaboration through efficient testing practices. Proven experience in leading teams and driving projects to successful completion.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improve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RESTful APIs, ensuring seamless integration with third-party services and internal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that improved deployment speed by more than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retrieval, significantly reducing server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CI/CD pipelines to enhance code quality and reduce regression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workflow, increasing team productivity by streamlining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containerized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environments during development and production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achieving faster release cycles and maintaining robust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SCRUM meetings to strategize sprint objectives and adjust workloads as necessary, promoting transparency and accountability.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and adjusted application features based on findings, leading to a 20% increase in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development, focusing on quality assurance and test-driven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system efficiency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interface and overall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relational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strategies for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from requirements gathering through deployment, ensuring clear communication with stakeholders throughout.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team members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fostering knowledge sharing and collaboration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system integration tests and maintained quality assurance protocols, resulting in decreased post-release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EC2 and S3 for hosting applications, leading to scalable and resilient infrastructure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redesign of legacy applications, employing modern frameworks and libraries that improved the user experience and reduced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backend development team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web services that integrated with front-end applications, promoting a cohesive software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infrastructure as code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provisioning of environments for various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automated test suites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test times significantly and improving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project documentation efforts, creating clear and concise technical manuals for reference by future developers and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gather project requirements and translate them into technical specifications, ensuring alignment with business objectives. Led a project that resulted in a 15% increase in delivery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Redis, MongoDB,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JIRA, Eclipse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