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professional with over 11 years of experience in software development, specializing in building robust applications using Java, Spring Boot, React, and AWS. Proven track record of driving project success through comprehensive testing methodologies and advanced technology solutions. Experienced in leading diverse teams, optimizing performance, and enhancing product features to exceed client expectations.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highly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enhancing user experience and increasing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third-party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data flow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software design and architecture discussions, resulting in optimized frameworks and libraries that modernized application infrastructure which included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product features and resolve issues through rigorous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unit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integration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pair programming sessions,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a strong emphasis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 (TDD)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validation, enhancing API performance and reliability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continuous integration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over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clean coding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during collaborative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build serverless applications that scalably handle thousands of requests without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for existing systems and updates, improving knowledge transfer and onboarding processes for new hires.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Agile ceremonies (stand-ups, sprint planning) for effective project management and delivery,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applications from concept to deployment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high-quality solutions that met client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 architecture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system flexibility and maintainability,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and continuous deployment (CI/CD), improving release cycles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performance and security of web applications by optimizing front-end code and server configurations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testing suites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90% code coverage and significantly reducing bug rates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design and integration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consistency and integrity across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improve user workflows by iteratively developing and refining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customer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knowledge sharing sessions to cultivate a culture of continuous improvement and technological advancement.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dynamic user experiences and efficient server-side processing.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to resolve performance issues, utilizing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system robustness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effectively for hosting applications and data storage, enhancing scalability and performance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clean codebase and optimized legacy code for better performance through refactoring and code quality checks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SonarQube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the project management team to clarify project requirements and translate them into technical specifications, ensuring alignment with business goals.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deployment processes by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more efficient version management and collaboration across teams. Achieved deployment rates of over 8 releases per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MongoDB, PostgreSQL, MySQL,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Jenkins, Git, Maven,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