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progressive experience in software development, specializing in designing and implementing scalable, robust applications. Proficient in a wide array of technologies including Java, Spring, AWS, and Docker. Proven track record in managing development lifecycles, optimizing existing codebases, and conducting comprehensive testing to elevate performance and maintainability. Eager to leverage expertise in collaborative environments to deliver high-quality software solutions and drive innovation at Technacity Group.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through rigorous performance tuning and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by 30% over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user experiences and high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deployment cycles from bi-weekly to daily, significantly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project migrating a monolithic application to microservices, improving scalability and maintainability in the long term.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software quality through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both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recommending technological solutions that align with current industry best practices and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solutions, streamlining data management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 metrics, proactively addressing issues before they escalated.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inspections and facilitated knowledge sharing within the team,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load handling and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administrative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alignment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systems,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framework, optimizing data access and storage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 store.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methodologies focusing on Sprint planning and review, ensuring timely delivery of project milestones while adhering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improving user experience while maintaining high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asynchronous messaging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in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response times and operational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new recruits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best coding practices, enhancing team capability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project management processes, increasing team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microservices that interacted with complex data models, implementing best practices in coding standards and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identify and solve challenging problems with innovative technological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transactions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multiple applications, ensuring reliability and integrity of complex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and contributed to team-wide coding standards to enhance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traditional legacy systems to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user transition and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SQL, C#,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Django, Flask,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 Maven, Gradle,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