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development, specializing in building innovative and high-quality applications. Proven expertise in both frontend and backend technologies including React, Node.js, and GraphQL, driven by a commitment to empathy and user-centered design. Adept at utilizing cutting-edge technologies to enhance healthcare solutions, collaborating with diverse teams to create impactful products that meet complex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security compliance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robust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various third-party APIs to enrich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architecture and implementation of cutting-edge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designers and product managers, to define and deliver high-quality features that meet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and optimize complex database schemas and queries, ensuring data integrity and efficient access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testing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reduce regressions in production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best practices in code quality and collaborative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aiding in efficient deployment and operation of microservices in production settings.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secure authentication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created seamless communication channels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performance tuning and optimization, resulting in increased application responsiveness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agile ceremonies to prioritize and manage project workload effectively, navigating fast-paced environments with evolving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scalable frontend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data fetching and state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solid API structures to facilitate seamless interactions between client and server.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directly with behavioral health specialists to incorporate user feedback into software enhancements, prioritizing end-user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cloud solutions, deploying applications using serverless architecture principles for improved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test suites for frontend and backend code,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to ensure software quality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third-party API integrations, enhancing the application's capabilities and maintaining strict adherence to data security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data scientists to implement analytics framework on the backend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insights and improving decision-making.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thinking workshops to ideate new features and functionalities, bridging the gap between technology and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engagement and access.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creating robust and reusable codebases for future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handling and state management, enhancing the frontend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a CI/CD pipeline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deployment process and minimizing production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agile project management and sprint planning to ensure timely delivery of key software features and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frontend load times and performance through analytical profiling and targeted coding practices, leading to measurable user experience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in best practices for writing clean code and integrating modern technologies and frameworks effectively, resulting in improved team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TypeScript, GraphQL,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Express, PostgreSQL, AWS,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Jest,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 APIs, OAuth, WebSockets, Third-party integrations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 Lambda, Firebase, MySQL,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