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designing, developing, and implementing robust applications using a diverse tech stack. Expertise in Java, Spring Boot, Microservices, and Cloud Services with a proven track record of delivering high-quality software solutions. Proficient in test-driven development and agile methodologies, with strong hands-on experience in leveraging RESTful APIs, React, and SQL databases. Adept at collaborating with cross-functional teams to achieve project objectives effectively and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improved collaboration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accuracy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25% reduction in load times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and refine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existing codebase while ensuring adherence to best coding practices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 which facilitated better communication and understanding among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 to junior developers in the team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tools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insights were easily accessible.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deployment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processes, resulting in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adhering to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integration of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swift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rich, dynamic user interfaces while collaborating with UX designers.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which resulted in an improvement in response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Embedded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tests in the CI pipeline to ensure code quality and reduce downtime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 and collaborated on open-source projects, enhancing problem-solving skills and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development and production environments, ensuring consistent application reliability and portability.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routine data processing tasks,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 while adhering to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increased user engagement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cross-functional team to design microservices architecture,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deployment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on-call support rotations, improving incident resolution times by 30% through proactive monitoring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projects requiring NoSQL databases, leading to an increased understanding of database management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benchmarking exercises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significantly improved load handling capabilities of applications. Increased throughput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Maven,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Microservices, JUnit, Swagger,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