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and implementing scalable applications. Proficient in developing robust microservices using Node.js, Java, and Ruby on Rails, alongside expertise in React, GraphQL, and relational databases like PostgreSQL. Adept in continuous integration and deployment with tools like Docker and Jenkins. Proven track record of delivering high-quality software solutions in fast-paced environments while optimizing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robust front-end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them with multiple databases, achieving improved data handling and manipulation. Technologies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GraphQL for efficient data fetching and optimized queries, reducing unnecessary data transfer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containerization for new services, streamlining the deployment process and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projects where application response times were decreased by fine-tuning APIs and databases,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unit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integration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deployment cycles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high-impact projects using Agile Scrum methodologies, regularly conducting sprint reviews to align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championing best practices in software development and improving overall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payment service APIs into applications, ensuring a seamless checkout experience while maintaining high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development, code optimization, and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multi-tiered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reusable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interoperability between front-end and back-end components while ensuring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relational databases, especially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 models and manage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legacy code and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to promote iterative development and foster teamwork across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for existing features, proactively identifying bottlenecks using profiling tools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cURL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testing and quality assurance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code integrity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technical specifications to aid new developers in understanding application architecture and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microservices architecture and cloud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reliability and robustness of the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backend and frontend developers via clear API specifications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project dependencies, building processes, and deployment of Java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application performance benchmarks and optimized with profiling tools, yielding improved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downtime and improved system reliability through proactive system monitoring and periodic code refactoring, leading to a 30% increase in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Ruby on Rails, Express.js,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RSpec,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